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ADF66" w14:textId="77777777" w:rsidR="00F90913" w:rsidRPr="00CB70C2" w:rsidRDefault="00F90913" w:rsidP="00F90913">
      <w:pPr>
        <w:pStyle w:val="Nagwek4"/>
        <w:spacing w:after="0"/>
        <w:jc w:val="both"/>
        <w:rPr>
          <w:rFonts w:ascii="Bookman Old Style" w:hAnsi="Bookman Old Style"/>
          <w:sz w:val="28"/>
          <w:szCs w:val="32"/>
        </w:rPr>
      </w:pPr>
      <w:bookmarkStart w:id="0" w:name="_Ref379785363"/>
      <w:bookmarkStart w:id="1" w:name="_Toc459914185"/>
      <w:bookmarkStart w:id="2" w:name="_Toc501399478"/>
      <w:bookmarkStart w:id="3" w:name="_Toc387653149"/>
      <w:r w:rsidRPr="00CB70C2">
        <w:rPr>
          <w:rFonts w:ascii="Bookman Old Style" w:hAnsi="Bookman Old Style"/>
          <w:sz w:val="28"/>
          <w:szCs w:val="32"/>
        </w:rPr>
        <w:t>D-01.02.04. Rozbiórki elementów dróg</w:t>
      </w:r>
      <w:bookmarkEnd w:id="0"/>
      <w:bookmarkEnd w:id="1"/>
      <w:bookmarkEnd w:id="2"/>
    </w:p>
    <w:p w14:paraId="4B490573" w14:textId="77777777" w:rsidR="00F90913" w:rsidRPr="00362A50" w:rsidRDefault="00F90913" w:rsidP="00F90913">
      <w:pPr>
        <w:keepNext/>
        <w:keepLines/>
        <w:tabs>
          <w:tab w:val="left" w:pos="3573"/>
        </w:tabs>
        <w:spacing w:before="240"/>
        <w:jc w:val="both"/>
        <w:rPr>
          <w:rFonts w:ascii="Bookman Old Style" w:hAnsi="Bookman Old Style"/>
          <w:b/>
          <w:sz w:val="20"/>
        </w:rPr>
      </w:pPr>
      <w:r w:rsidRPr="00362A50">
        <w:rPr>
          <w:rFonts w:ascii="Bookman Old Style" w:hAnsi="Bookman Old Style"/>
          <w:b/>
          <w:sz w:val="20"/>
        </w:rPr>
        <w:t>1. WSTĘP</w:t>
      </w:r>
    </w:p>
    <w:p w14:paraId="4B62EBDC" w14:textId="77777777" w:rsidR="00F90913" w:rsidRPr="00362A50" w:rsidRDefault="00F90913" w:rsidP="00F90913">
      <w:pPr>
        <w:keepNext/>
        <w:keepLines/>
        <w:jc w:val="both"/>
        <w:rPr>
          <w:rFonts w:ascii="Bookman Old Style" w:hAnsi="Bookman Old Style"/>
          <w:b/>
          <w:sz w:val="20"/>
          <w:u w:val="single"/>
        </w:rPr>
      </w:pPr>
      <w:r w:rsidRPr="00362A50">
        <w:rPr>
          <w:rFonts w:ascii="Bookman Old Style" w:hAnsi="Bookman Old Style"/>
          <w:b/>
          <w:sz w:val="20"/>
          <w:u w:val="single"/>
        </w:rPr>
        <w:t>1.1. Przedmiot STWiORB</w:t>
      </w:r>
    </w:p>
    <w:p w14:paraId="2CFF4405" w14:textId="0593B6A5" w:rsidR="00F90913" w:rsidRPr="001E0DAB" w:rsidRDefault="00F90913" w:rsidP="00F90913">
      <w:pPr>
        <w:jc w:val="both"/>
        <w:rPr>
          <w:rFonts w:ascii="Bookman Old Style" w:hAnsi="Bookman Old Style"/>
          <w:b/>
          <w:bCs/>
          <w:sz w:val="20"/>
          <w:szCs w:val="20"/>
        </w:rPr>
      </w:pPr>
      <w:r w:rsidRPr="00362A50">
        <w:rPr>
          <w:rFonts w:ascii="Bookman Old Style" w:hAnsi="Bookman Old Style"/>
          <w:sz w:val="20"/>
          <w:szCs w:val="20"/>
        </w:rPr>
        <w:t xml:space="preserve">Przedmiotem niniejszej STWiORB są wymagania dotyczące wykonania i odbioru robót związanych z rozbiórką elementów dróg, dla zadania pn. </w:t>
      </w:r>
      <w:r w:rsidR="005D71B5" w:rsidRPr="005D71B5">
        <w:rPr>
          <w:rFonts w:ascii="Bookman Old Style" w:hAnsi="Bookman Old Style"/>
          <w:b/>
          <w:bCs/>
          <w:sz w:val="20"/>
          <w:szCs w:val="20"/>
        </w:rPr>
        <w:t>„Budowa ul. Cichej, Południowej i Zachodniej w msc. Bukowa</w:t>
      </w:r>
      <w:r w:rsidR="00054EA7" w:rsidRPr="00CE7A8F">
        <w:rPr>
          <w:rFonts w:ascii="Bookman Old Style" w:hAnsi="Bookman Old Style"/>
          <w:b/>
          <w:sz w:val="20"/>
          <w:szCs w:val="20"/>
        </w:rPr>
        <w:t>”</w:t>
      </w:r>
      <w:r w:rsidRPr="001E0DAB">
        <w:rPr>
          <w:rFonts w:ascii="Bookman Old Style" w:hAnsi="Bookman Old Style"/>
          <w:b/>
          <w:bCs/>
          <w:sz w:val="20"/>
          <w:szCs w:val="20"/>
        </w:rPr>
        <w:t>.</w:t>
      </w:r>
    </w:p>
    <w:p w14:paraId="57E13946" w14:textId="77777777" w:rsidR="00F90913" w:rsidRPr="00362A50" w:rsidRDefault="00F90913" w:rsidP="00F90913">
      <w:pPr>
        <w:jc w:val="both"/>
        <w:rPr>
          <w:rFonts w:ascii="Bookman Old Style" w:hAnsi="Bookman Old Style"/>
          <w:b/>
          <w:sz w:val="20"/>
          <w:u w:val="single"/>
        </w:rPr>
      </w:pPr>
      <w:r w:rsidRPr="00362A50">
        <w:rPr>
          <w:rFonts w:ascii="Bookman Old Style" w:hAnsi="Bookman Old Style"/>
          <w:b/>
          <w:sz w:val="20"/>
          <w:u w:val="single"/>
        </w:rPr>
        <w:t>1.2. Zakres stosowania STWiORB</w:t>
      </w:r>
    </w:p>
    <w:p w14:paraId="765F1AE0" w14:textId="77777777" w:rsidR="00F90913" w:rsidRPr="00362A50" w:rsidRDefault="00F90913" w:rsidP="00F90913">
      <w:pPr>
        <w:pStyle w:val="Tekstpodstawowy"/>
        <w:jc w:val="both"/>
        <w:rPr>
          <w:rFonts w:ascii="Bookman Old Style" w:hAnsi="Bookman Old Style"/>
          <w:b w:val="0"/>
          <w:color w:val="auto"/>
          <w:sz w:val="20"/>
        </w:rPr>
      </w:pPr>
      <w:r w:rsidRPr="00362A50">
        <w:rPr>
          <w:rFonts w:ascii="Bookman Old Style" w:hAnsi="Bookman Old Style"/>
          <w:b w:val="0"/>
          <w:color w:val="auto"/>
          <w:sz w:val="20"/>
        </w:rPr>
        <w:t xml:space="preserve">STWiORB jest stosowana jako dokument kontraktowy przy realizacji robót wymienionych w p. 1.1. </w:t>
      </w:r>
    </w:p>
    <w:p w14:paraId="39970B85" w14:textId="77777777" w:rsidR="00F90913" w:rsidRPr="00362A50" w:rsidRDefault="00F90913" w:rsidP="00F90913">
      <w:pPr>
        <w:pStyle w:val="Tekstpodstawowy"/>
        <w:jc w:val="both"/>
        <w:rPr>
          <w:rFonts w:ascii="Bookman Old Style" w:hAnsi="Bookman Old Style"/>
          <w:color w:val="auto"/>
          <w:sz w:val="20"/>
          <w:u w:val="single"/>
        </w:rPr>
      </w:pPr>
      <w:r w:rsidRPr="00362A50">
        <w:rPr>
          <w:rFonts w:ascii="Bookman Old Style" w:hAnsi="Bookman Old Style"/>
          <w:color w:val="auto"/>
          <w:sz w:val="20"/>
          <w:u w:val="single"/>
        </w:rPr>
        <w:t>1.3. Zakres robót objętych STWiORB</w:t>
      </w:r>
    </w:p>
    <w:p w14:paraId="486453D6" w14:textId="5D62B382" w:rsidR="00F90913" w:rsidRPr="001E0DAB" w:rsidRDefault="00F90913" w:rsidP="00F90913">
      <w:pPr>
        <w:jc w:val="both"/>
        <w:rPr>
          <w:rFonts w:ascii="Bookman Old Style" w:hAnsi="Bookman Old Style"/>
          <w:sz w:val="20"/>
        </w:rPr>
      </w:pPr>
      <w:r w:rsidRPr="00362A50">
        <w:rPr>
          <w:rFonts w:ascii="Bookman Old Style" w:hAnsi="Bookman Old Style"/>
          <w:sz w:val="20"/>
        </w:rPr>
        <w:t>Roboty rozbiórkowe obejmują poniższy zakres</w:t>
      </w:r>
      <w:r w:rsidR="005D71B5">
        <w:rPr>
          <w:rFonts w:ascii="Bookman Old Style" w:hAnsi="Bookman Old Style"/>
          <w:sz w:val="20"/>
        </w:rPr>
        <w:t xml:space="preserve"> określony w przedmiarze robót budowlanych.</w:t>
      </w:r>
    </w:p>
    <w:p w14:paraId="4BF10E03" w14:textId="77777777" w:rsidR="00F90913" w:rsidRPr="00362A50" w:rsidRDefault="00F90913" w:rsidP="00F90913">
      <w:pPr>
        <w:jc w:val="both"/>
        <w:rPr>
          <w:rFonts w:ascii="Bookman Old Style" w:hAnsi="Bookman Old Style"/>
          <w:b/>
          <w:sz w:val="20"/>
          <w:u w:val="single"/>
        </w:rPr>
      </w:pPr>
      <w:r w:rsidRPr="00362A50">
        <w:rPr>
          <w:rFonts w:ascii="Bookman Old Style" w:hAnsi="Bookman Old Style"/>
          <w:b/>
          <w:sz w:val="20"/>
          <w:u w:val="single"/>
        </w:rPr>
        <w:t>1.4. Określenie podstawowe</w:t>
      </w:r>
    </w:p>
    <w:p w14:paraId="79B357B0" w14:textId="77777777" w:rsidR="00F90913" w:rsidRPr="00362A50" w:rsidRDefault="00F90913" w:rsidP="00F90913">
      <w:pPr>
        <w:pStyle w:val="tekstost"/>
        <w:rPr>
          <w:rFonts w:ascii="Bookman Old Style" w:hAnsi="Bookman Old Style"/>
        </w:rPr>
      </w:pPr>
      <w:r w:rsidRPr="00362A50">
        <w:rPr>
          <w:rFonts w:ascii="Bookman Old Style" w:hAnsi="Bookman Old Style"/>
        </w:rPr>
        <w:t>Określenia są zgodne z obowiązującymi, odpowiednimi polskimi normami i z definicjami podanymi w STWiORB D -00.00.00 „Wymagania ogólne” pkt 1.4.</w:t>
      </w:r>
    </w:p>
    <w:p w14:paraId="7037E987" w14:textId="77777777" w:rsidR="00F90913" w:rsidRPr="00362A50" w:rsidRDefault="00F90913" w:rsidP="00F90913">
      <w:pPr>
        <w:jc w:val="both"/>
        <w:rPr>
          <w:rFonts w:ascii="Bookman Old Style" w:hAnsi="Bookman Old Style"/>
          <w:b/>
          <w:sz w:val="20"/>
          <w:u w:val="single"/>
        </w:rPr>
      </w:pPr>
      <w:r w:rsidRPr="00362A50">
        <w:rPr>
          <w:rFonts w:ascii="Bookman Old Style" w:hAnsi="Bookman Old Style"/>
          <w:b/>
          <w:sz w:val="20"/>
          <w:u w:val="single"/>
        </w:rPr>
        <w:t>1.5. Ogólne wymagania dotyczące robót</w:t>
      </w:r>
    </w:p>
    <w:p w14:paraId="2C06E425" w14:textId="77777777" w:rsidR="00F90913" w:rsidRPr="00362A50" w:rsidRDefault="00F90913" w:rsidP="00F90913">
      <w:pPr>
        <w:jc w:val="both"/>
        <w:rPr>
          <w:rFonts w:ascii="Bookman Old Style" w:hAnsi="Bookman Old Style"/>
          <w:sz w:val="20"/>
        </w:rPr>
      </w:pPr>
      <w:r w:rsidRPr="00362A50">
        <w:rPr>
          <w:rFonts w:ascii="Bookman Old Style" w:hAnsi="Bookman Old Style"/>
          <w:sz w:val="20"/>
        </w:rPr>
        <w:t xml:space="preserve">Wykonawca robót jest odpowiedzialny za jakość wykonanych robót i ich zgodność </w:t>
      </w:r>
      <w:r w:rsidRPr="00362A50">
        <w:rPr>
          <w:rFonts w:ascii="Bookman Old Style" w:hAnsi="Bookman Old Style"/>
          <w:sz w:val="20"/>
        </w:rPr>
        <w:br/>
        <w:t>z Dokumentacją Projektową, STWiORB i zaleceniami Inżyniera Ogólne wymagania dotyczące robót podano w STWiORB D -00.00.00. "Wymagania ogólne" pkt 1.5.</w:t>
      </w:r>
    </w:p>
    <w:p w14:paraId="0E81B8DB" w14:textId="77777777" w:rsidR="00767684" w:rsidRDefault="00F90913" w:rsidP="00F90913">
      <w:pPr>
        <w:spacing w:before="240"/>
        <w:jc w:val="both"/>
        <w:rPr>
          <w:rFonts w:ascii="Bookman Old Style" w:hAnsi="Bookman Old Style"/>
          <w:b/>
          <w:sz w:val="20"/>
        </w:rPr>
      </w:pPr>
      <w:r w:rsidRPr="00362A50">
        <w:rPr>
          <w:rFonts w:ascii="Bookman Old Style" w:hAnsi="Bookman Old Style"/>
          <w:b/>
          <w:sz w:val="20"/>
        </w:rPr>
        <w:t>2. MATERIAŁY</w:t>
      </w:r>
    </w:p>
    <w:p w14:paraId="51A9B85F" w14:textId="219D56E4" w:rsidR="00767684" w:rsidRPr="00767684" w:rsidRDefault="00767684" w:rsidP="00CB70C2">
      <w:pPr>
        <w:jc w:val="both"/>
        <w:rPr>
          <w:rFonts w:ascii="Bookman Old Style" w:hAnsi="Bookman Old Style"/>
          <w:b/>
          <w:sz w:val="20"/>
        </w:rPr>
      </w:pPr>
      <w:r w:rsidRPr="00767684">
        <w:rPr>
          <w:rFonts w:ascii="Bookman Old Style" w:hAnsi="Bookman Old Style"/>
          <w:sz w:val="20"/>
        </w:rPr>
        <w:t>Materiał pozyskany w trakcie wykonywania robót</w:t>
      </w:r>
      <w:r>
        <w:rPr>
          <w:rFonts w:ascii="Bookman Old Style" w:hAnsi="Bookman Old Style"/>
          <w:sz w:val="20"/>
        </w:rPr>
        <w:t xml:space="preserve"> </w:t>
      </w:r>
      <w:r w:rsidRPr="00767684">
        <w:rPr>
          <w:rFonts w:ascii="Bookman Old Style" w:hAnsi="Bookman Old Style"/>
          <w:sz w:val="20"/>
        </w:rPr>
        <w:t xml:space="preserve"> jest własnością Wykonawcy, który musi go zagospodarować we własnym zakresie</w:t>
      </w:r>
    </w:p>
    <w:p w14:paraId="73348943" w14:textId="7713081F" w:rsidR="00F90913" w:rsidRPr="00362A50" w:rsidRDefault="00F90913" w:rsidP="00F90913">
      <w:pPr>
        <w:spacing w:before="240"/>
        <w:jc w:val="both"/>
        <w:rPr>
          <w:rFonts w:ascii="Bookman Old Style" w:hAnsi="Bookman Old Style"/>
          <w:b/>
          <w:sz w:val="20"/>
        </w:rPr>
      </w:pPr>
      <w:r w:rsidRPr="00362A50">
        <w:rPr>
          <w:rFonts w:ascii="Bookman Old Style" w:hAnsi="Bookman Old Style"/>
          <w:b/>
          <w:sz w:val="20"/>
        </w:rPr>
        <w:t>3. SPRZĘT</w:t>
      </w:r>
    </w:p>
    <w:p w14:paraId="4182CA99" w14:textId="77777777" w:rsidR="00F90913" w:rsidRPr="00362A50" w:rsidRDefault="00F90913" w:rsidP="00F90913">
      <w:pPr>
        <w:jc w:val="both"/>
        <w:rPr>
          <w:rFonts w:ascii="Bookman Old Style" w:hAnsi="Bookman Old Style"/>
          <w:b/>
          <w:sz w:val="20"/>
          <w:u w:val="single"/>
        </w:rPr>
      </w:pPr>
      <w:r w:rsidRPr="00362A50">
        <w:rPr>
          <w:rFonts w:ascii="Bookman Old Style" w:hAnsi="Bookman Old Style"/>
          <w:b/>
          <w:sz w:val="20"/>
          <w:u w:val="single"/>
        </w:rPr>
        <w:t>3.1. Wymagania ogólne</w:t>
      </w:r>
    </w:p>
    <w:p w14:paraId="51A321C7" w14:textId="77777777" w:rsidR="00F90913" w:rsidRPr="00362A50" w:rsidRDefault="00F90913" w:rsidP="00F90913">
      <w:pPr>
        <w:jc w:val="both"/>
        <w:rPr>
          <w:rFonts w:ascii="Bookman Old Style" w:hAnsi="Bookman Old Style"/>
          <w:sz w:val="20"/>
        </w:rPr>
      </w:pPr>
      <w:r w:rsidRPr="00362A50">
        <w:rPr>
          <w:rFonts w:ascii="Bookman Old Style" w:hAnsi="Bookman Old Style"/>
          <w:sz w:val="20"/>
        </w:rPr>
        <w:t>Ogólne wymagania dotyczące sprzętu podano w STWiORB D -00.00.00. "Wymagania ogólne" pkt 3.</w:t>
      </w:r>
    </w:p>
    <w:p w14:paraId="7A53B318" w14:textId="77777777" w:rsidR="00F90913" w:rsidRPr="00362A50" w:rsidRDefault="00F90913" w:rsidP="00F90913">
      <w:pPr>
        <w:jc w:val="both"/>
        <w:rPr>
          <w:rFonts w:ascii="Bookman Old Style" w:hAnsi="Bookman Old Style"/>
          <w:b/>
          <w:sz w:val="20"/>
          <w:u w:val="single"/>
        </w:rPr>
      </w:pPr>
      <w:r w:rsidRPr="00362A50">
        <w:rPr>
          <w:rFonts w:ascii="Bookman Old Style" w:hAnsi="Bookman Old Style"/>
          <w:b/>
          <w:sz w:val="20"/>
          <w:u w:val="single"/>
        </w:rPr>
        <w:t>3.2. Sprzęt do wykonania robót</w:t>
      </w:r>
    </w:p>
    <w:p w14:paraId="780A9DD2" w14:textId="77777777" w:rsidR="00F90913" w:rsidRPr="00362A50" w:rsidRDefault="00F90913" w:rsidP="00F90913">
      <w:pPr>
        <w:jc w:val="both"/>
        <w:rPr>
          <w:rFonts w:ascii="Bookman Old Style" w:hAnsi="Bookman Old Style"/>
          <w:sz w:val="20"/>
        </w:rPr>
      </w:pPr>
      <w:r w:rsidRPr="00362A50">
        <w:rPr>
          <w:rFonts w:ascii="Bookman Old Style" w:hAnsi="Bookman Old Style"/>
          <w:sz w:val="20"/>
        </w:rPr>
        <w:t>Do wykonania robót związanych z rozbiórką elementów dróg należy stosować:</w:t>
      </w:r>
    </w:p>
    <w:p w14:paraId="4A55761A" w14:textId="77777777" w:rsidR="00F90913" w:rsidRPr="00362A50" w:rsidRDefault="00F90913" w:rsidP="00F90913">
      <w:pPr>
        <w:numPr>
          <w:ilvl w:val="0"/>
          <w:numId w:val="2"/>
        </w:numPr>
        <w:ind w:left="284" w:hanging="284"/>
        <w:jc w:val="both"/>
        <w:rPr>
          <w:rFonts w:ascii="Bookman Old Style" w:hAnsi="Bookman Old Style"/>
          <w:sz w:val="20"/>
        </w:rPr>
      </w:pPr>
      <w:r w:rsidRPr="00362A50">
        <w:rPr>
          <w:rFonts w:ascii="Bookman Old Style" w:hAnsi="Bookman Old Style"/>
          <w:sz w:val="20"/>
        </w:rPr>
        <w:t>szpadle,</w:t>
      </w:r>
    </w:p>
    <w:p w14:paraId="4BA0A42D" w14:textId="77777777" w:rsidR="00F90913" w:rsidRPr="00362A50" w:rsidRDefault="00F90913" w:rsidP="00F90913">
      <w:pPr>
        <w:numPr>
          <w:ilvl w:val="0"/>
          <w:numId w:val="2"/>
        </w:numPr>
        <w:ind w:left="284" w:hanging="284"/>
        <w:jc w:val="both"/>
        <w:rPr>
          <w:rFonts w:ascii="Bookman Old Style" w:hAnsi="Bookman Old Style"/>
          <w:sz w:val="20"/>
        </w:rPr>
      </w:pPr>
      <w:r w:rsidRPr="00362A50">
        <w:rPr>
          <w:rFonts w:ascii="Bookman Old Style" w:hAnsi="Bookman Old Style"/>
          <w:sz w:val="20"/>
        </w:rPr>
        <w:t>łopaty,</w:t>
      </w:r>
    </w:p>
    <w:p w14:paraId="6CC73F4A" w14:textId="77777777" w:rsidR="00F90913" w:rsidRPr="00362A50" w:rsidRDefault="00F90913" w:rsidP="00F90913">
      <w:pPr>
        <w:numPr>
          <w:ilvl w:val="0"/>
          <w:numId w:val="2"/>
        </w:numPr>
        <w:ind w:left="284" w:hanging="284"/>
        <w:jc w:val="both"/>
        <w:rPr>
          <w:rFonts w:ascii="Bookman Old Style" w:hAnsi="Bookman Old Style"/>
          <w:sz w:val="20"/>
        </w:rPr>
      </w:pPr>
      <w:r w:rsidRPr="00362A50">
        <w:rPr>
          <w:rFonts w:ascii="Bookman Old Style" w:hAnsi="Bookman Old Style"/>
          <w:sz w:val="20"/>
        </w:rPr>
        <w:t>kilofy,</w:t>
      </w:r>
    </w:p>
    <w:p w14:paraId="32D3FE22" w14:textId="77777777" w:rsidR="00F90913" w:rsidRPr="00362A50" w:rsidRDefault="00F90913" w:rsidP="00F90913">
      <w:pPr>
        <w:numPr>
          <w:ilvl w:val="0"/>
          <w:numId w:val="2"/>
        </w:numPr>
        <w:ind w:left="284" w:hanging="284"/>
        <w:jc w:val="both"/>
        <w:rPr>
          <w:rFonts w:ascii="Bookman Old Style" w:hAnsi="Bookman Old Style"/>
          <w:sz w:val="20"/>
        </w:rPr>
      </w:pPr>
      <w:r w:rsidRPr="00362A50">
        <w:rPr>
          <w:rFonts w:ascii="Bookman Old Style" w:hAnsi="Bookman Old Style"/>
          <w:sz w:val="20"/>
        </w:rPr>
        <w:t>spycharki,</w:t>
      </w:r>
    </w:p>
    <w:p w14:paraId="09C928C2" w14:textId="77777777" w:rsidR="00F90913" w:rsidRPr="00362A50" w:rsidRDefault="00F90913" w:rsidP="00F90913">
      <w:pPr>
        <w:numPr>
          <w:ilvl w:val="0"/>
          <w:numId w:val="2"/>
        </w:numPr>
        <w:ind w:left="284" w:hanging="284"/>
        <w:jc w:val="both"/>
        <w:rPr>
          <w:rFonts w:ascii="Bookman Old Style" w:hAnsi="Bookman Old Style"/>
          <w:sz w:val="20"/>
        </w:rPr>
      </w:pPr>
      <w:r w:rsidRPr="00362A50">
        <w:rPr>
          <w:rFonts w:ascii="Bookman Old Style" w:hAnsi="Bookman Old Style"/>
          <w:sz w:val="20"/>
        </w:rPr>
        <w:t>koparki,</w:t>
      </w:r>
    </w:p>
    <w:p w14:paraId="052D5C1E" w14:textId="77777777" w:rsidR="00F90913" w:rsidRPr="00362A50" w:rsidRDefault="00F90913" w:rsidP="00F90913">
      <w:pPr>
        <w:numPr>
          <w:ilvl w:val="0"/>
          <w:numId w:val="2"/>
        </w:numPr>
        <w:ind w:left="284" w:hanging="284"/>
        <w:jc w:val="both"/>
        <w:rPr>
          <w:rFonts w:ascii="Bookman Old Style" w:hAnsi="Bookman Old Style"/>
          <w:sz w:val="20"/>
        </w:rPr>
      </w:pPr>
      <w:r w:rsidRPr="00362A50">
        <w:rPr>
          <w:rFonts w:ascii="Bookman Old Style" w:hAnsi="Bookman Old Style"/>
          <w:sz w:val="20"/>
        </w:rPr>
        <w:t>frezarki,</w:t>
      </w:r>
    </w:p>
    <w:p w14:paraId="3833A2DF" w14:textId="77777777" w:rsidR="00F90913" w:rsidRPr="00362A50" w:rsidRDefault="00F90913" w:rsidP="00F90913">
      <w:pPr>
        <w:numPr>
          <w:ilvl w:val="0"/>
          <w:numId w:val="2"/>
        </w:numPr>
        <w:ind w:left="284" w:hanging="284"/>
        <w:jc w:val="both"/>
        <w:rPr>
          <w:rFonts w:ascii="Bookman Old Style" w:hAnsi="Bookman Old Style"/>
          <w:sz w:val="20"/>
        </w:rPr>
      </w:pPr>
      <w:r w:rsidRPr="00362A50">
        <w:rPr>
          <w:rFonts w:ascii="Bookman Old Style" w:hAnsi="Bookman Old Style"/>
          <w:sz w:val="20"/>
        </w:rPr>
        <w:t>zrywarki przyczepne,</w:t>
      </w:r>
    </w:p>
    <w:p w14:paraId="2FFC12CA" w14:textId="77777777" w:rsidR="00F90913" w:rsidRPr="00362A50" w:rsidRDefault="00F90913" w:rsidP="00F90913">
      <w:pPr>
        <w:numPr>
          <w:ilvl w:val="0"/>
          <w:numId w:val="2"/>
        </w:numPr>
        <w:ind w:left="284" w:hanging="284"/>
        <w:jc w:val="both"/>
        <w:rPr>
          <w:rFonts w:ascii="Bookman Old Style" w:hAnsi="Bookman Old Style"/>
          <w:sz w:val="20"/>
        </w:rPr>
      </w:pPr>
      <w:r w:rsidRPr="00362A50">
        <w:rPr>
          <w:rFonts w:ascii="Bookman Old Style" w:hAnsi="Bookman Old Style"/>
          <w:sz w:val="20"/>
        </w:rPr>
        <w:t>ładowarki,</w:t>
      </w:r>
    </w:p>
    <w:p w14:paraId="746997B0" w14:textId="77777777" w:rsidR="00F90913" w:rsidRPr="00362A50" w:rsidRDefault="00F90913" w:rsidP="00F90913">
      <w:pPr>
        <w:numPr>
          <w:ilvl w:val="0"/>
          <w:numId w:val="2"/>
        </w:numPr>
        <w:ind w:left="284" w:hanging="284"/>
        <w:jc w:val="both"/>
        <w:rPr>
          <w:rFonts w:ascii="Bookman Old Style" w:hAnsi="Bookman Old Style"/>
          <w:sz w:val="20"/>
        </w:rPr>
      </w:pPr>
      <w:r w:rsidRPr="00362A50">
        <w:rPr>
          <w:rFonts w:ascii="Bookman Old Style" w:hAnsi="Bookman Old Style"/>
          <w:sz w:val="20"/>
        </w:rPr>
        <w:t>młoty pneumatyczne,</w:t>
      </w:r>
    </w:p>
    <w:p w14:paraId="11ED1FA5" w14:textId="77777777" w:rsidR="00F90913" w:rsidRPr="00362A50" w:rsidRDefault="00F90913" w:rsidP="00F90913">
      <w:pPr>
        <w:numPr>
          <w:ilvl w:val="0"/>
          <w:numId w:val="2"/>
        </w:numPr>
        <w:ind w:left="284" w:hanging="284"/>
        <w:jc w:val="both"/>
        <w:rPr>
          <w:rFonts w:ascii="Bookman Old Style" w:hAnsi="Bookman Old Style"/>
          <w:sz w:val="20"/>
        </w:rPr>
      </w:pPr>
      <w:r w:rsidRPr="00362A50">
        <w:rPr>
          <w:rFonts w:ascii="Bookman Old Style" w:hAnsi="Bookman Old Style"/>
          <w:sz w:val="20"/>
        </w:rPr>
        <w:t>piła tarczowa,</w:t>
      </w:r>
    </w:p>
    <w:p w14:paraId="2D47A49F" w14:textId="49BCE4DC" w:rsidR="00CB70C2" w:rsidRPr="005D71B5" w:rsidRDefault="00F90913" w:rsidP="005D71B5">
      <w:pPr>
        <w:numPr>
          <w:ilvl w:val="0"/>
          <w:numId w:val="2"/>
        </w:numPr>
        <w:ind w:left="284" w:hanging="284"/>
        <w:jc w:val="both"/>
        <w:rPr>
          <w:rFonts w:ascii="Bookman Old Style" w:hAnsi="Bookman Old Style"/>
          <w:sz w:val="20"/>
        </w:rPr>
      </w:pPr>
      <w:r w:rsidRPr="00362A50">
        <w:rPr>
          <w:rFonts w:ascii="Bookman Old Style" w:hAnsi="Bookman Old Style"/>
          <w:sz w:val="20"/>
        </w:rPr>
        <w:t>samochody samowyładowcze.</w:t>
      </w:r>
    </w:p>
    <w:p w14:paraId="4AABC244" w14:textId="77777777" w:rsidR="00F90913" w:rsidRPr="00362A50" w:rsidRDefault="00F90913" w:rsidP="00F90913">
      <w:pPr>
        <w:spacing w:before="240"/>
        <w:jc w:val="both"/>
        <w:rPr>
          <w:rFonts w:ascii="Bookman Old Style" w:hAnsi="Bookman Old Style"/>
          <w:b/>
          <w:sz w:val="20"/>
        </w:rPr>
      </w:pPr>
      <w:r w:rsidRPr="00362A50">
        <w:rPr>
          <w:rFonts w:ascii="Bookman Old Style" w:hAnsi="Bookman Old Style"/>
          <w:b/>
          <w:sz w:val="20"/>
        </w:rPr>
        <w:t>4. TRANSPORT</w:t>
      </w:r>
    </w:p>
    <w:p w14:paraId="3A4888E3" w14:textId="77777777" w:rsidR="00F90913" w:rsidRPr="00362A50" w:rsidRDefault="00F90913" w:rsidP="00F90913">
      <w:pPr>
        <w:jc w:val="both"/>
        <w:rPr>
          <w:rFonts w:ascii="Bookman Old Style" w:hAnsi="Bookman Old Style"/>
          <w:b/>
          <w:sz w:val="20"/>
          <w:u w:val="single"/>
        </w:rPr>
      </w:pPr>
      <w:r w:rsidRPr="00362A50">
        <w:rPr>
          <w:rFonts w:ascii="Bookman Old Style" w:hAnsi="Bookman Old Style"/>
          <w:b/>
          <w:sz w:val="20"/>
          <w:u w:val="single"/>
        </w:rPr>
        <w:t>4.1. Wymagania ogólne</w:t>
      </w:r>
    </w:p>
    <w:p w14:paraId="0BB852AC" w14:textId="77777777" w:rsidR="00F90913" w:rsidRPr="00362A50" w:rsidRDefault="00F90913" w:rsidP="00F90913">
      <w:pPr>
        <w:jc w:val="both"/>
        <w:rPr>
          <w:rFonts w:ascii="Bookman Old Style" w:hAnsi="Bookman Old Style"/>
          <w:sz w:val="20"/>
        </w:rPr>
      </w:pPr>
      <w:r w:rsidRPr="00362A50">
        <w:rPr>
          <w:rFonts w:ascii="Bookman Old Style" w:hAnsi="Bookman Old Style"/>
          <w:sz w:val="20"/>
        </w:rPr>
        <w:t>Ogólne wymagania dla transportu podano w STWiORB D -00.00.00. "Wymagania ogólne" pkt. 4.</w:t>
      </w:r>
    </w:p>
    <w:p w14:paraId="39483AAB" w14:textId="77777777" w:rsidR="00F90913" w:rsidRPr="00362A50" w:rsidRDefault="00F90913" w:rsidP="00F90913">
      <w:pPr>
        <w:jc w:val="both"/>
        <w:rPr>
          <w:rFonts w:ascii="Bookman Old Style" w:hAnsi="Bookman Old Style"/>
          <w:b/>
          <w:sz w:val="20"/>
          <w:u w:val="single"/>
        </w:rPr>
      </w:pPr>
      <w:r w:rsidRPr="00362A50">
        <w:rPr>
          <w:rFonts w:ascii="Bookman Old Style" w:hAnsi="Bookman Old Style"/>
          <w:b/>
          <w:sz w:val="20"/>
          <w:u w:val="single"/>
        </w:rPr>
        <w:t>4.2. Wymagania dla transportu</w:t>
      </w:r>
    </w:p>
    <w:p w14:paraId="422D3C95" w14:textId="044F9C58" w:rsidR="00F90913" w:rsidRPr="00362A50" w:rsidRDefault="00F90913" w:rsidP="00F90913">
      <w:pPr>
        <w:jc w:val="both"/>
        <w:rPr>
          <w:rFonts w:ascii="Bookman Old Style" w:hAnsi="Bookman Old Style"/>
          <w:sz w:val="20"/>
        </w:rPr>
      </w:pPr>
      <w:r w:rsidRPr="00362A50">
        <w:rPr>
          <w:rFonts w:ascii="Bookman Old Style" w:hAnsi="Bookman Old Style"/>
          <w:sz w:val="20"/>
        </w:rPr>
        <w:t xml:space="preserve">Materiał z rozbiórki należy przewozić transportem samochodowym. </w:t>
      </w:r>
    </w:p>
    <w:p w14:paraId="4B8372C7" w14:textId="512815AA" w:rsidR="00F90913" w:rsidRPr="00362A50" w:rsidRDefault="00F90913" w:rsidP="00F90913">
      <w:pPr>
        <w:jc w:val="both"/>
        <w:rPr>
          <w:rFonts w:ascii="Bookman Old Style" w:hAnsi="Bookman Old Style"/>
          <w:sz w:val="20"/>
        </w:rPr>
      </w:pPr>
      <w:r w:rsidRPr="00362A50">
        <w:rPr>
          <w:rFonts w:ascii="Bookman Old Style" w:hAnsi="Bookman Old Style"/>
          <w:sz w:val="20"/>
        </w:rPr>
        <w:t>Przy ruchu po drogach publicznych pojazdy powinny spełniać wymagania dotyczące przepisów ruchu drogowego w odniesieniu do dopuszczalnych obciążeń na osie, wymiarów ładunku i innych parametrów technicznych.</w:t>
      </w:r>
    </w:p>
    <w:p w14:paraId="0CD71F5A" w14:textId="77777777" w:rsidR="00F90913" w:rsidRPr="00362A50" w:rsidRDefault="00F90913" w:rsidP="00F90913">
      <w:pPr>
        <w:spacing w:before="240"/>
        <w:jc w:val="both"/>
        <w:rPr>
          <w:rFonts w:ascii="Bookman Old Style" w:hAnsi="Bookman Old Style"/>
          <w:b/>
          <w:sz w:val="20"/>
        </w:rPr>
      </w:pPr>
      <w:r w:rsidRPr="00362A50">
        <w:rPr>
          <w:rFonts w:ascii="Bookman Old Style" w:hAnsi="Bookman Old Style"/>
          <w:b/>
          <w:sz w:val="20"/>
        </w:rPr>
        <w:t>5. WYKONANIE ROBÓT</w:t>
      </w:r>
    </w:p>
    <w:p w14:paraId="33DA781E" w14:textId="77777777" w:rsidR="00F90913" w:rsidRPr="00362A50" w:rsidRDefault="00F90913" w:rsidP="00F90913">
      <w:pPr>
        <w:jc w:val="both"/>
        <w:rPr>
          <w:rFonts w:ascii="Bookman Old Style" w:hAnsi="Bookman Old Style"/>
          <w:b/>
          <w:sz w:val="20"/>
          <w:u w:val="single"/>
        </w:rPr>
      </w:pPr>
      <w:r w:rsidRPr="00362A50">
        <w:rPr>
          <w:rFonts w:ascii="Bookman Old Style" w:hAnsi="Bookman Old Style"/>
          <w:b/>
          <w:sz w:val="20"/>
          <w:u w:val="single"/>
        </w:rPr>
        <w:t>5.1. Ogólne zasady wykonania robót</w:t>
      </w:r>
    </w:p>
    <w:p w14:paraId="5F3EE81E" w14:textId="77777777" w:rsidR="00F90913" w:rsidRPr="00362A50" w:rsidRDefault="00F90913" w:rsidP="00F90913">
      <w:pPr>
        <w:tabs>
          <w:tab w:val="left" w:pos="763"/>
        </w:tabs>
        <w:jc w:val="both"/>
        <w:rPr>
          <w:rFonts w:ascii="Bookman Old Style" w:hAnsi="Bookman Old Style"/>
          <w:sz w:val="20"/>
        </w:rPr>
      </w:pPr>
      <w:r w:rsidRPr="00362A50">
        <w:rPr>
          <w:rFonts w:ascii="Bookman Old Style" w:hAnsi="Bookman Old Style"/>
          <w:sz w:val="20"/>
        </w:rPr>
        <w:t xml:space="preserve">Ogólne zasady wykonania robót podano w STWiORB D -00.00.00. "Wymagania ogólne" pkt. 5. </w:t>
      </w:r>
    </w:p>
    <w:p w14:paraId="0B5BC335" w14:textId="77777777" w:rsidR="00F90913" w:rsidRPr="00362A50" w:rsidRDefault="00F90913" w:rsidP="00F90913">
      <w:pPr>
        <w:jc w:val="both"/>
        <w:rPr>
          <w:rFonts w:ascii="Bookman Old Style" w:hAnsi="Bookman Old Style"/>
          <w:b/>
          <w:sz w:val="20"/>
          <w:u w:val="single"/>
        </w:rPr>
      </w:pPr>
      <w:r w:rsidRPr="00362A50">
        <w:rPr>
          <w:rFonts w:ascii="Bookman Old Style" w:hAnsi="Bookman Old Style"/>
          <w:b/>
          <w:sz w:val="20"/>
          <w:u w:val="single"/>
        </w:rPr>
        <w:t xml:space="preserve">5.2. Wykonanie robót rozbiórkowych </w:t>
      </w:r>
    </w:p>
    <w:p w14:paraId="0070C8F2" w14:textId="33876480" w:rsidR="00F90913" w:rsidRPr="00362A50" w:rsidRDefault="00B964D1" w:rsidP="00F90913">
      <w:pPr>
        <w:jc w:val="both"/>
        <w:rPr>
          <w:rFonts w:ascii="Bookman Old Style" w:hAnsi="Bookman Old Style"/>
          <w:sz w:val="20"/>
        </w:rPr>
      </w:pPr>
      <w:r w:rsidRPr="00B964D1">
        <w:rPr>
          <w:rFonts w:ascii="Bookman Old Style" w:hAnsi="Bookman Old Style"/>
          <w:sz w:val="20"/>
        </w:rPr>
        <w:t>Materiał pozyskany w trakcie wykonywania robót  jest własnością Wykonawcy, który musi go zagospodarować we własnym zakresie</w:t>
      </w:r>
      <w:r>
        <w:rPr>
          <w:rFonts w:ascii="Bookman Old Style" w:hAnsi="Bookman Old Style"/>
          <w:sz w:val="20"/>
        </w:rPr>
        <w:t xml:space="preserve">. </w:t>
      </w:r>
      <w:r w:rsidR="00F90913" w:rsidRPr="00362A50">
        <w:rPr>
          <w:rFonts w:ascii="Bookman Old Style" w:hAnsi="Bookman Old Style"/>
          <w:sz w:val="20"/>
        </w:rPr>
        <w:t>Transport materiału pozostaje w gestii Wykonawcy.</w:t>
      </w:r>
      <w:r w:rsidR="00CB70C2">
        <w:rPr>
          <w:rFonts w:ascii="Bookman Old Style" w:hAnsi="Bookman Old Style"/>
          <w:sz w:val="20"/>
        </w:rPr>
        <w:t xml:space="preserve"> </w:t>
      </w:r>
      <w:r w:rsidR="00F90913" w:rsidRPr="00362A50">
        <w:rPr>
          <w:rFonts w:ascii="Bookman Old Style" w:hAnsi="Bookman Old Style"/>
          <w:sz w:val="20"/>
        </w:rPr>
        <w:t>Materiał pozyskany z frezowania istniejących nawierzchni asfaltowych należy wykorzystać do warstwy M</w:t>
      </w:r>
      <w:r>
        <w:rPr>
          <w:rFonts w:ascii="Bookman Old Style" w:hAnsi="Bookman Old Style"/>
          <w:sz w:val="20"/>
        </w:rPr>
        <w:t>CE</w:t>
      </w:r>
      <w:r w:rsidR="00F90913" w:rsidRPr="00362A50">
        <w:rPr>
          <w:rFonts w:ascii="Bookman Old Style" w:hAnsi="Bookman Old Style"/>
          <w:sz w:val="20"/>
        </w:rPr>
        <w:t>.</w:t>
      </w:r>
    </w:p>
    <w:p w14:paraId="01D991C2" w14:textId="77777777" w:rsidR="00F90913" w:rsidRPr="00362A50" w:rsidRDefault="00F90913" w:rsidP="00F90913">
      <w:pPr>
        <w:spacing w:before="240"/>
        <w:jc w:val="both"/>
        <w:rPr>
          <w:rFonts w:ascii="Bookman Old Style" w:hAnsi="Bookman Old Style"/>
          <w:b/>
          <w:sz w:val="20"/>
        </w:rPr>
      </w:pPr>
      <w:r w:rsidRPr="00362A50">
        <w:rPr>
          <w:rFonts w:ascii="Bookman Old Style" w:hAnsi="Bookman Old Style"/>
          <w:b/>
          <w:sz w:val="20"/>
        </w:rPr>
        <w:lastRenderedPageBreak/>
        <w:t>6. KONTROLA JAKOŚCI ROBÓT</w:t>
      </w:r>
    </w:p>
    <w:p w14:paraId="12B9688B" w14:textId="77777777" w:rsidR="00F90913" w:rsidRPr="00362A50" w:rsidRDefault="00F90913" w:rsidP="00F90913">
      <w:pPr>
        <w:jc w:val="both"/>
        <w:rPr>
          <w:rFonts w:ascii="Bookman Old Style" w:hAnsi="Bookman Old Style"/>
          <w:b/>
          <w:sz w:val="20"/>
          <w:u w:val="single"/>
        </w:rPr>
      </w:pPr>
      <w:r w:rsidRPr="00362A50">
        <w:rPr>
          <w:rFonts w:ascii="Bookman Old Style" w:hAnsi="Bookman Old Style"/>
          <w:b/>
          <w:sz w:val="20"/>
          <w:u w:val="single"/>
        </w:rPr>
        <w:t>6.1. Zasady ogólne kontroli jakości robót</w:t>
      </w:r>
    </w:p>
    <w:p w14:paraId="6DEC49C9" w14:textId="77777777" w:rsidR="00F90913" w:rsidRPr="00362A50" w:rsidRDefault="00F90913" w:rsidP="00F90913">
      <w:pPr>
        <w:jc w:val="both"/>
        <w:rPr>
          <w:rFonts w:ascii="Bookman Old Style" w:hAnsi="Bookman Old Style"/>
          <w:sz w:val="20"/>
        </w:rPr>
      </w:pPr>
      <w:r w:rsidRPr="00362A50">
        <w:rPr>
          <w:rFonts w:ascii="Bookman Old Style" w:hAnsi="Bookman Old Style"/>
          <w:sz w:val="20"/>
        </w:rPr>
        <w:t>Zasady ogólne kontroli jakości robót podano w STWiORB D -00.00.00 "Wymagania ogólne" pkt. 6.</w:t>
      </w:r>
    </w:p>
    <w:p w14:paraId="1CD798CC" w14:textId="77777777" w:rsidR="00F90913" w:rsidRPr="00362A50" w:rsidRDefault="00F90913" w:rsidP="00F90913">
      <w:pPr>
        <w:jc w:val="both"/>
        <w:rPr>
          <w:rFonts w:ascii="Bookman Old Style" w:hAnsi="Bookman Old Style"/>
          <w:b/>
          <w:sz w:val="20"/>
          <w:u w:val="single"/>
        </w:rPr>
      </w:pPr>
      <w:r w:rsidRPr="00362A50">
        <w:rPr>
          <w:rFonts w:ascii="Bookman Old Style" w:hAnsi="Bookman Old Style"/>
          <w:b/>
          <w:sz w:val="20"/>
          <w:u w:val="single"/>
        </w:rPr>
        <w:t>6.2.Kontrola jakości robót rozbiórkowych</w:t>
      </w:r>
    </w:p>
    <w:p w14:paraId="160D9437" w14:textId="77777777" w:rsidR="00F90913" w:rsidRPr="00362A50" w:rsidRDefault="00F90913" w:rsidP="00F90913">
      <w:pPr>
        <w:jc w:val="both"/>
        <w:rPr>
          <w:rFonts w:ascii="Bookman Old Style" w:hAnsi="Bookman Old Style"/>
          <w:sz w:val="20"/>
        </w:rPr>
      </w:pPr>
      <w:r w:rsidRPr="00362A50">
        <w:rPr>
          <w:rFonts w:ascii="Bookman Old Style" w:hAnsi="Bookman Old Style"/>
          <w:sz w:val="20"/>
        </w:rPr>
        <w:t>Sprawdzenie jakości robót polega na sprawdzeniu kompletności wykonanych robót rozbiórkowych oraz stopnia uszkodzenia elementów przewidzianych do powtórnego wykorzystania.</w:t>
      </w:r>
    </w:p>
    <w:p w14:paraId="21FBCE1C" w14:textId="77777777" w:rsidR="00F90913" w:rsidRPr="00362A50" w:rsidRDefault="00F90913" w:rsidP="00F90913">
      <w:pPr>
        <w:jc w:val="both"/>
        <w:rPr>
          <w:rFonts w:ascii="Bookman Old Style" w:hAnsi="Bookman Old Style"/>
          <w:sz w:val="20"/>
        </w:rPr>
      </w:pPr>
      <w:r w:rsidRPr="00362A50">
        <w:rPr>
          <w:rFonts w:ascii="Bookman Old Style" w:hAnsi="Bookman Old Style"/>
          <w:sz w:val="20"/>
        </w:rPr>
        <w:t xml:space="preserve">Zagęszczenie gruntu wypełniającego doły po usuniętych elementach nawierzchni dróg </w:t>
      </w:r>
      <w:r w:rsidRPr="00362A50">
        <w:rPr>
          <w:rFonts w:ascii="Bookman Old Style" w:hAnsi="Bookman Old Style"/>
          <w:sz w:val="20"/>
        </w:rPr>
        <w:br/>
        <w:t>i chodników powinno spełniać wymagania określone w punkcie 5.2.</w:t>
      </w:r>
    </w:p>
    <w:p w14:paraId="541ED0A0" w14:textId="77777777" w:rsidR="00F90913" w:rsidRPr="00362A50" w:rsidRDefault="00F90913" w:rsidP="00F90913">
      <w:pPr>
        <w:spacing w:before="240"/>
        <w:jc w:val="both"/>
        <w:rPr>
          <w:rFonts w:ascii="Bookman Old Style" w:hAnsi="Bookman Old Style"/>
          <w:b/>
          <w:sz w:val="20"/>
        </w:rPr>
      </w:pPr>
      <w:r w:rsidRPr="00362A50">
        <w:rPr>
          <w:rFonts w:ascii="Bookman Old Style" w:hAnsi="Bookman Old Style"/>
          <w:b/>
          <w:sz w:val="20"/>
        </w:rPr>
        <w:t>7.OBMIAR ROBÓT</w:t>
      </w:r>
    </w:p>
    <w:p w14:paraId="3D367CC4" w14:textId="77777777" w:rsidR="00F90913" w:rsidRPr="00362A50" w:rsidRDefault="00F90913" w:rsidP="00F90913">
      <w:pPr>
        <w:jc w:val="both"/>
        <w:rPr>
          <w:rFonts w:ascii="Bookman Old Style" w:hAnsi="Bookman Old Style"/>
          <w:b/>
          <w:sz w:val="20"/>
          <w:u w:val="single"/>
        </w:rPr>
      </w:pPr>
      <w:r w:rsidRPr="00362A50">
        <w:rPr>
          <w:rFonts w:ascii="Bookman Old Style" w:hAnsi="Bookman Old Style"/>
          <w:b/>
          <w:sz w:val="20"/>
          <w:u w:val="single"/>
        </w:rPr>
        <w:t>7.1.Ogólne zasady obmiaru robót</w:t>
      </w:r>
    </w:p>
    <w:p w14:paraId="6E5D4198" w14:textId="77777777" w:rsidR="00F90913" w:rsidRPr="00362A50" w:rsidRDefault="00F90913" w:rsidP="00F90913">
      <w:pPr>
        <w:jc w:val="both"/>
        <w:rPr>
          <w:rFonts w:ascii="Bookman Old Style" w:hAnsi="Bookman Old Style"/>
          <w:sz w:val="20"/>
        </w:rPr>
      </w:pPr>
      <w:r w:rsidRPr="00362A50">
        <w:rPr>
          <w:rFonts w:ascii="Bookman Old Style" w:hAnsi="Bookman Old Style"/>
          <w:sz w:val="20"/>
        </w:rPr>
        <w:t>Ogólne zasady obmiaru robót podano w STWiORB D -00.00.00. " Wymagania ogólne" pkt. 7.</w:t>
      </w:r>
    </w:p>
    <w:p w14:paraId="0AAA4E9F" w14:textId="77777777" w:rsidR="00F90913" w:rsidRPr="00362A50" w:rsidRDefault="00F90913" w:rsidP="00F90913">
      <w:pPr>
        <w:keepNext/>
        <w:keepLines/>
        <w:jc w:val="both"/>
        <w:rPr>
          <w:rFonts w:ascii="Bookman Old Style" w:hAnsi="Bookman Old Style"/>
          <w:b/>
          <w:sz w:val="20"/>
          <w:u w:val="single"/>
        </w:rPr>
      </w:pPr>
      <w:r w:rsidRPr="00362A50">
        <w:rPr>
          <w:rFonts w:ascii="Bookman Old Style" w:hAnsi="Bookman Old Style"/>
          <w:b/>
          <w:sz w:val="20"/>
          <w:u w:val="single"/>
        </w:rPr>
        <w:t>7.2. Jednostka obmiarowa</w:t>
      </w:r>
    </w:p>
    <w:p w14:paraId="4296DA8A" w14:textId="77777777" w:rsidR="00F90913" w:rsidRPr="00362A50" w:rsidRDefault="00F90913" w:rsidP="00F90913">
      <w:pPr>
        <w:keepNext/>
        <w:keepLines/>
        <w:jc w:val="both"/>
        <w:rPr>
          <w:rFonts w:ascii="Bookman Old Style" w:hAnsi="Bookman Old Style"/>
          <w:sz w:val="20"/>
        </w:rPr>
      </w:pPr>
      <w:r w:rsidRPr="00362A50">
        <w:rPr>
          <w:rFonts w:ascii="Bookman Old Style" w:hAnsi="Bookman Old Style"/>
          <w:sz w:val="20"/>
        </w:rPr>
        <w:t>Jednostką obmiarową robót związanych z rozbiórką elementów dróg jest:</w:t>
      </w:r>
    </w:p>
    <w:p w14:paraId="304AC37D" w14:textId="77777777" w:rsidR="00F90913" w:rsidRPr="00362A50" w:rsidRDefault="00F90913" w:rsidP="00F90913">
      <w:pPr>
        <w:numPr>
          <w:ilvl w:val="0"/>
          <w:numId w:val="1"/>
        </w:numPr>
        <w:tabs>
          <w:tab w:val="left" w:pos="567"/>
        </w:tabs>
        <w:jc w:val="both"/>
        <w:rPr>
          <w:rFonts w:ascii="Bookman Old Style" w:hAnsi="Bookman Old Style"/>
          <w:sz w:val="20"/>
        </w:rPr>
      </w:pPr>
      <w:r w:rsidRPr="00362A50">
        <w:rPr>
          <w:rFonts w:ascii="Bookman Old Style" w:hAnsi="Bookman Old Style"/>
          <w:sz w:val="20"/>
        </w:rPr>
        <w:t>dla podbudowy z kruszywa – metr kwadratowy [m</w:t>
      </w:r>
      <w:r w:rsidRPr="00362A50">
        <w:rPr>
          <w:rFonts w:ascii="Bookman Old Style" w:hAnsi="Bookman Old Style"/>
          <w:sz w:val="20"/>
          <w:vertAlign w:val="superscript"/>
        </w:rPr>
        <w:t>2</w:t>
      </w:r>
      <w:r w:rsidRPr="00362A50">
        <w:rPr>
          <w:rFonts w:ascii="Bookman Old Style" w:hAnsi="Bookman Old Style"/>
          <w:sz w:val="20"/>
        </w:rPr>
        <w:t>],</w:t>
      </w:r>
    </w:p>
    <w:p w14:paraId="3F3A66B4" w14:textId="64BEFA3A" w:rsidR="00F90913" w:rsidRPr="00362A50" w:rsidRDefault="00F90913" w:rsidP="00F90913">
      <w:pPr>
        <w:numPr>
          <w:ilvl w:val="0"/>
          <w:numId w:val="1"/>
        </w:numPr>
        <w:tabs>
          <w:tab w:val="left" w:pos="567"/>
        </w:tabs>
        <w:jc w:val="both"/>
        <w:rPr>
          <w:rFonts w:ascii="Bookman Old Style" w:hAnsi="Bookman Old Style"/>
          <w:sz w:val="20"/>
        </w:rPr>
      </w:pPr>
      <w:r w:rsidRPr="00362A50">
        <w:rPr>
          <w:rFonts w:ascii="Bookman Old Style" w:hAnsi="Bookman Old Style"/>
          <w:sz w:val="20"/>
        </w:rPr>
        <w:t>dla nawierzchni z mieszanek mineralno-</w:t>
      </w:r>
      <w:r w:rsidR="00C7686C">
        <w:rPr>
          <w:rFonts w:ascii="Bookman Old Style" w:hAnsi="Bookman Old Style"/>
          <w:sz w:val="20"/>
        </w:rPr>
        <w:t>asfaltowych</w:t>
      </w:r>
      <w:r w:rsidRPr="00362A50">
        <w:rPr>
          <w:rFonts w:ascii="Bookman Old Style" w:hAnsi="Bookman Old Style"/>
          <w:sz w:val="20"/>
        </w:rPr>
        <w:t xml:space="preserve"> – metr kwadratowy [m</w:t>
      </w:r>
      <w:r w:rsidRPr="00362A50">
        <w:rPr>
          <w:rFonts w:ascii="Bookman Old Style" w:hAnsi="Bookman Old Style"/>
          <w:sz w:val="20"/>
          <w:vertAlign w:val="superscript"/>
        </w:rPr>
        <w:t>2</w:t>
      </w:r>
      <w:r w:rsidRPr="00362A50">
        <w:rPr>
          <w:rFonts w:ascii="Bookman Old Style" w:hAnsi="Bookman Old Style"/>
          <w:sz w:val="20"/>
        </w:rPr>
        <w:t>],</w:t>
      </w:r>
    </w:p>
    <w:p w14:paraId="3E82EE7E" w14:textId="77777777" w:rsidR="00F90913" w:rsidRPr="00362A50" w:rsidRDefault="00F90913" w:rsidP="00F90913">
      <w:pPr>
        <w:numPr>
          <w:ilvl w:val="0"/>
          <w:numId w:val="1"/>
        </w:numPr>
        <w:tabs>
          <w:tab w:val="left" w:pos="567"/>
        </w:tabs>
        <w:jc w:val="both"/>
        <w:rPr>
          <w:rFonts w:ascii="Bookman Old Style" w:hAnsi="Bookman Old Style"/>
          <w:sz w:val="20"/>
        </w:rPr>
      </w:pPr>
      <w:r w:rsidRPr="00362A50">
        <w:rPr>
          <w:rFonts w:ascii="Bookman Old Style" w:hAnsi="Bookman Old Style"/>
          <w:sz w:val="20"/>
        </w:rPr>
        <w:t>dla słupków do znaków drogowych – sztuka [szt.],</w:t>
      </w:r>
    </w:p>
    <w:p w14:paraId="40042F37" w14:textId="77777777" w:rsidR="00F90913" w:rsidRPr="00362A50" w:rsidRDefault="00F90913" w:rsidP="00F90913">
      <w:pPr>
        <w:numPr>
          <w:ilvl w:val="0"/>
          <w:numId w:val="1"/>
        </w:numPr>
        <w:tabs>
          <w:tab w:val="left" w:pos="567"/>
        </w:tabs>
        <w:jc w:val="both"/>
        <w:rPr>
          <w:rFonts w:ascii="Bookman Old Style" w:hAnsi="Bookman Old Style"/>
          <w:sz w:val="20"/>
        </w:rPr>
      </w:pPr>
      <w:r w:rsidRPr="00362A50">
        <w:rPr>
          <w:rFonts w:ascii="Bookman Old Style" w:hAnsi="Bookman Old Style"/>
          <w:sz w:val="20"/>
        </w:rPr>
        <w:t>dla tarcz i tablic znaków drogowych – sztuka [szt.],</w:t>
      </w:r>
    </w:p>
    <w:p w14:paraId="7B9429D8" w14:textId="77777777" w:rsidR="00F90913" w:rsidRPr="00362A50" w:rsidRDefault="00F90913" w:rsidP="00F90913">
      <w:pPr>
        <w:numPr>
          <w:ilvl w:val="0"/>
          <w:numId w:val="1"/>
        </w:numPr>
        <w:tabs>
          <w:tab w:val="left" w:pos="567"/>
        </w:tabs>
        <w:jc w:val="both"/>
        <w:rPr>
          <w:rFonts w:ascii="Bookman Old Style" w:hAnsi="Bookman Old Style"/>
          <w:sz w:val="20"/>
        </w:rPr>
      </w:pPr>
      <w:r w:rsidRPr="00362A50">
        <w:rPr>
          <w:rFonts w:ascii="Bookman Old Style" w:hAnsi="Bookman Old Style"/>
          <w:sz w:val="20"/>
        </w:rPr>
        <w:t>dla krawężników betonowych – metr [m],</w:t>
      </w:r>
    </w:p>
    <w:p w14:paraId="7E162DA4" w14:textId="77777777" w:rsidR="00F90913" w:rsidRPr="00362A50" w:rsidRDefault="00F90913" w:rsidP="00F90913">
      <w:pPr>
        <w:numPr>
          <w:ilvl w:val="0"/>
          <w:numId w:val="1"/>
        </w:numPr>
        <w:tabs>
          <w:tab w:val="left" w:pos="567"/>
        </w:tabs>
        <w:jc w:val="both"/>
        <w:rPr>
          <w:rFonts w:ascii="Bookman Old Style" w:hAnsi="Bookman Old Style"/>
          <w:sz w:val="20"/>
        </w:rPr>
      </w:pPr>
      <w:r w:rsidRPr="00362A50">
        <w:rPr>
          <w:rFonts w:ascii="Bookman Old Style" w:hAnsi="Bookman Old Style"/>
          <w:sz w:val="20"/>
        </w:rPr>
        <w:t>dla nawierzchni z kostki brukowej – metr kwadratowy [m</w:t>
      </w:r>
      <w:r w:rsidRPr="00362A50">
        <w:rPr>
          <w:rFonts w:ascii="Bookman Old Style" w:hAnsi="Bookman Old Style"/>
          <w:sz w:val="20"/>
          <w:vertAlign w:val="superscript"/>
        </w:rPr>
        <w:t>2</w:t>
      </w:r>
      <w:r w:rsidRPr="00362A50">
        <w:rPr>
          <w:rFonts w:ascii="Bookman Old Style" w:hAnsi="Bookman Old Style"/>
          <w:sz w:val="20"/>
        </w:rPr>
        <w:t>].</w:t>
      </w:r>
    </w:p>
    <w:p w14:paraId="33E1D541" w14:textId="77777777" w:rsidR="00F90913" w:rsidRPr="00362A50" w:rsidRDefault="00F90913" w:rsidP="00F90913">
      <w:pPr>
        <w:jc w:val="both"/>
        <w:rPr>
          <w:rFonts w:ascii="Bookman Old Style" w:hAnsi="Bookman Old Style"/>
          <w:b/>
          <w:sz w:val="20"/>
        </w:rPr>
      </w:pPr>
    </w:p>
    <w:p w14:paraId="79BEEF02" w14:textId="77777777" w:rsidR="00F90913" w:rsidRPr="00362A50" w:rsidRDefault="00F90913" w:rsidP="00F90913">
      <w:pPr>
        <w:jc w:val="both"/>
        <w:rPr>
          <w:rFonts w:ascii="Bookman Old Style" w:hAnsi="Bookman Old Style"/>
          <w:b/>
          <w:sz w:val="20"/>
        </w:rPr>
      </w:pPr>
      <w:r w:rsidRPr="00362A50">
        <w:rPr>
          <w:rFonts w:ascii="Bookman Old Style" w:hAnsi="Bookman Old Style"/>
          <w:b/>
          <w:sz w:val="20"/>
        </w:rPr>
        <w:t>8. ODBIÓR ROBÓT</w:t>
      </w:r>
    </w:p>
    <w:p w14:paraId="2CE41C1C" w14:textId="77777777" w:rsidR="00F90913" w:rsidRPr="00362A50" w:rsidRDefault="00F90913" w:rsidP="00F90913">
      <w:pPr>
        <w:jc w:val="both"/>
        <w:rPr>
          <w:rFonts w:ascii="Bookman Old Style" w:hAnsi="Bookman Old Style"/>
          <w:b/>
          <w:sz w:val="20"/>
          <w:u w:val="single"/>
        </w:rPr>
      </w:pPr>
      <w:r w:rsidRPr="00362A50">
        <w:rPr>
          <w:rFonts w:ascii="Bookman Old Style" w:hAnsi="Bookman Old Style"/>
          <w:b/>
          <w:sz w:val="20"/>
          <w:u w:val="single"/>
        </w:rPr>
        <w:t>8.1. Ogólne zasady odbioru robót</w:t>
      </w:r>
    </w:p>
    <w:p w14:paraId="461725BA" w14:textId="77777777" w:rsidR="00F90913" w:rsidRPr="00362A50" w:rsidRDefault="00F90913" w:rsidP="00F90913">
      <w:pPr>
        <w:jc w:val="both"/>
        <w:rPr>
          <w:rFonts w:ascii="Bookman Old Style" w:hAnsi="Bookman Old Style"/>
          <w:sz w:val="20"/>
        </w:rPr>
      </w:pPr>
      <w:r w:rsidRPr="00362A50">
        <w:rPr>
          <w:rFonts w:ascii="Bookman Old Style" w:hAnsi="Bookman Old Style"/>
          <w:sz w:val="20"/>
        </w:rPr>
        <w:t>Roboty związane ze zdjęciem humusu podlegają odbiorowi robót zanikających ulegających zakryciu na zasadach podanych w STWiORB D -00.00.00. "Wymagania ogólne" pkt. 8.</w:t>
      </w:r>
    </w:p>
    <w:p w14:paraId="010F3C52" w14:textId="77777777" w:rsidR="00F90913" w:rsidRPr="00362A50" w:rsidRDefault="00F90913" w:rsidP="00F90913">
      <w:pPr>
        <w:spacing w:before="240"/>
        <w:jc w:val="both"/>
        <w:rPr>
          <w:rFonts w:ascii="Bookman Old Style" w:hAnsi="Bookman Old Style"/>
          <w:b/>
          <w:sz w:val="20"/>
        </w:rPr>
      </w:pPr>
      <w:r w:rsidRPr="00362A50">
        <w:rPr>
          <w:rFonts w:ascii="Bookman Old Style" w:hAnsi="Bookman Old Style"/>
          <w:b/>
          <w:sz w:val="20"/>
        </w:rPr>
        <w:t>9. PODSTAWA PŁATNOŚCI</w:t>
      </w:r>
    </w:p>
    <w:p w14:paraId="4089D0E8" w14:textId="77777777" w:rsidR="00F90913" w:rsidRPr="00362A50" w:rsidRDefault="00F90913" w:rsidP="00F90913">
      <w:pPr>
        <w:jc w:val="both"/>
        <w:rPr>
          <w:rFonts w:ascii="Bookman Old Style" w:hAnsi="Bookman Old Style"/>
          <w:b/>
          <w:sz w:val="20"/>
          <w:u w:val="single"/>
        </w:rPr>
      </w:pPr>
      <w:r w:rsidRPr="00362A50">
        <w:rPr>
          <w:rFonts w:ascii="Bookman Old Style" w:hAnsi="Bookman Old Style"/>
          <w:b/>
          <w:sz w:val="20"/>
          <w:u w:val="single"/>
        </w:rPr>
        <w:t>9.1. Ogólne ustalenia dotyczące podstaw płatności</w:t>
      </w:r>
    </w:p>
    <w:p w14:paraId="02203A30" w14:textId="77777777" w:rsidR="00F90913" w:rsidRPr="00362A50" w:rsidRDefault="00F90913" w:rsidP="00F90913">
      <w:pPr>
        <w:tabs>
          <w:tab w:val="left" w:pos="772"/>
        </w:tabs>
        <w:jc w:val="both"/>
        <w:rPr>
          <w:rFonts w:ascii="Bookman Old Style" w:hAnsi="Bookman Old Style"/>
          <w:sz w:val="20"/>
        </w:rPr>
      </w:pPr>
      <w:r w:rsidRPr="00362A50">
        <w:rPr>
          <w:rFonts w:ascii="Bookman Old Style" w:hAnsi="Bookman Old Style"/>
          <w:sz w:val="20"/>
        </w:rPr>
        <w:t>Ogólne ustalenia dotyczące podstaw płatności podano w STWiORB D -00.00.00. "Wymagania ogólne" p. 9.</w:t>
      </w:r>
    </w:p>
    <w:p w14:paraId="29650394" w14:textId="77777777" w:rsidR="00F90913" w:rsidRPr="00362A50" w:rsidRDefault="00F90913" w:rsidP="00F90913">
      <w:pPr>
        <w:tabs>
          <w:tab w:val="left" w:pos="768"/>
        </w:tabs>
        <w:jc w:val="both"/>
        <w:rPr>
          <w:rFonts w:ascii="Bookman Old Style" w:hAnsi="Bookman Old Style"/>
          <w:sz w:val="20"/>
        </w:rPr>
      </w:pPr>
      <w:r w:rsidRPr="00362A50">
        <w:rPr>
          <w:rFonts w:ascii="Bookman Old Style" w:hAnsi="Bookman Old Style"/>
          <w:sz w:val="20"/>
        </w:rPr>
        <w:t xml:space="preserve">Płatność należy przyjmować na podstawie jednostek obmiarowych wg pkt 7. </w:t>
      </w:r>
    </w:p>
    <w:p w14:paraId="23470AD4" w14:textId="77777777" w:rsidR="00F90913" w:rsidRPr="00362A50" w:rsidRDefault="00F90913" w:rsidP="00F90913">
      <w:pPr>
        <w:widowControl w:val="0"/>
        <w:jc w:val="both"/>
        <w:rPr>
          <w:rFonts w:ascii="Bookman Old Style" w:hAnsi="Bookman Old Style"/>
          <w:b/>
          <w:sz w:val="20"/>
          <w:u w:val="single"/>
        </w:rPr>
      </w:pPr>
      <w:r w:rsidRPr="00362A50">
        <w:rPr>
          <w:rFonts w:ascii="Bookman Old Style" w:hAnsi="Bookman Old Style"/>
          <w:b/>
          <w:sz w:val="20"/>
          <w:u w:val="single"/>
        </w:rPr>
        <w:t>9.2. Cena jednostki obmiarowej</w:t>
      </w:r>
    </w:p>
    <w:p w14:paraId="77772B1F" w14:textId="6B14EECB" w:rsidR="00F90913" w:rsidRPr="00362A50" w:rsidRDefault="00F90913" w:rsidP="00F90913">
      <w:pPr>
        <w:pStyle w:val="Zwykytekst"/>
        <w:tabs>
          <w:tab w:val="right" w:leader="dot" w:pos="-1985"/>
          <w:tab w:val="left" w:pos="426"/>
          <w:tab w:val="right" w:leader="dot" w:pos="8505"/>
        </w:tabs>
        <w:jc w:val="both"/>
        <w:rPr>
          <w:rFonts w:ascii="Bookman Old Style" w:hAnsi="Bookman Old Style"/>
        </w:rPr>
      </w:pPr>
      <w:r w:rsidRPr="00362A50">
        <w:rPr>
          <w:rFonts w:ascii="Bookman Old Style" w:hAnsi="Bookman Old Style"/>
        </w:rPr>
        <w:t xml:space="preserve">Ceny winny obejmować pozyskanie </w:t>
      </w:r>
      <w:r w:rsidR="001857C1">
        <w:rPr>
          <w:rFonts w:ascii="Bookman Old Style" w:hAnsi="Bookman Old Style"/>
        </w:rPr>
        <w:t>i zagospodarowanie materiałów z rozbiórki.</w:t>
      </w:r>
    </w:p>
    <w:p w14:paraId="31BE48BC" w14:textId="77777777" w:rsidR="00F90913" w:rsidRPr="00362A50" w:rsidRDefault="00F90913" w:rsidP="00F90913">
      <w:pPr>
        <w:spacing w:before="240"/>
        <w:jc w:val="both"/>
        <w:rPr>
          <w:rFonts w:ascii="Bookman Old Style" w:hAnsi="Bookman Old Style"/>
          <w:b/>
          <w:sz w:val="20"/>
        </w:rPr>
      </w:pPr>
      <w:r w:rsidRPr="00362A50">
        <w:rPr>
          <w:rFonts w:ascii="Bookman Old Style" w:hAnsi="Bookman Old Style"/>
          <w:b/>
          <w:sz w:val="20"/>
        </w:rPr>
        <w:t>10. PRZEPISY ZWIĄZANE</w:t>
      </w:r>
    </w:p>
    <w:p w14:paraId="6BF93387" w14:textId="77777777" w:rsidR="00F90913" w:rsidRPr="00362A50" w:rsidRDefault="00F90913" w:rsidP="00F90913">
      <w:pPr>
        <w:jc w:val="both"/>
        <w:rPr>
          <w:rFonts w:ascii="Bookman Old Style" w:hAnsi="Bookman Old Style"/>
          <w:sz w:val="20"/>
        </w:rPr>
      </w:pPr>
      <w:r w:rsidRPr="00362A50">
        <w:rPr>
          <w:rFonts w:ascii="Bookman Old Style" w:hAnsi="Bookman Old Style"/>
          <w:sz w:val="20"/>
        </w:rPr>
        <w:t>1. Ustawa z dnia 27 kwietnia 2001 r. o odpadach (Dz. U. Nr 62, poz. 628) z późniejszymi zmianami.</w:t>
      </w:r>
    </w:p>
    <w:p w14:paraId="25B32DEE" w14:textId="1C8F388C" w:rsidR="00D33DF2" w:rsidRPr="00CB70C2" w:rsidRDefault="00F90913" w:rsidP="00CB70C2">
      <w:pPr>
        <w:jc w:val="both"/>
        <w:rPr>
          <w:rFonts w:ascii="Bookman Old Style" w:hAnsi="Bookman Old Style"/>
          <w:sz w:val="20"/>
        </w:rPr>
      </w:pPr>
      <w:r w:rsidRPr="00362A50">
        <w:rPr>
          <w:rFonts w:ascii="Bookman Old Style" w:hAnsi="Bookman Old Style"/>
          <w:sz w:val="20"/>
        </w:rPr>
        <w:t>2.</w:t>
      </w:r>
      <w:r w:rsidRPr="00362A50">
        <w:rPr>
          <w:rFonts w:ascii="Bookman Old Style" w:hAnsi="Bookman Old Style"/>
          <w:b/>
          <w:sz w:val="20"/>
        </w:rPr>
        <w:t xml:space="preserve"> </w:t>
      </w:r>
      <w:r w:rsidRPr="00362A50">
        <w:rPr>
          <w:rFonts w:ascii="Bookman Old Style" w:hAnsi="Bookman Old Style"/>
          <w:sz w:val="20"/>
        </w:rPr>
        <w:t>Rozporządzeniem Ministra Środowiska z dnia 21 kwietnia 2006 r. w sprawie listy rodzajów odpadów, które posiadacz odpadów może przekazywać osobom fizycznym lub jednostkom organizacyjnym niebędącym przedsiębiorcami, oraz dopuszczalnych metod ich odzysku (Dz. U. Nr 75, poz. 527).</w:t>
      </w:r>
      <w:bookmarkEnd w:id="3"/>
    </w:p>
    <w:sectPr w:rsidR="00D33DF2" w:rsidRPr="00CB70C2" w:rsidSect="00CB70C2">
      <w:pgSz w:w="11906" w:h="16838"/>
      <w:pgMar w:top="1276" w:right="1417" w:bottom="56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1551B"/>
    <w:multiLevelType w:val="hybridMultilevel"/>
    <w:tmpl w:val="769CA232"/>
    <w:lvl w:ilvl="0" w:tplc="84FC30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74F7180"/>
    <w:multiLevelType w:val="hybridMultilevel"/>
    <w:tmpl w:val="22E04BA2"/>
    <w:lvl w:ilvl="0" w:tplc="73BA2FE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6D9371D8"/>
    <w:multiLevelType w:val="singleLevel"/>
    <w:tmpl w:val="D0E8CAEA"/>
    <w:lvl w:ilvl="0">
      <w:start w:val="1"/>
      <w:numFmt w:val="lowerLetter"/>
      <w:lvlText w:val="%1)"/>
      <w:lvlJc w:val="left"/>
      <w:pPr>
        <w:tabs>
          <w:tab w:val="num" w:pos="360"/>
        </w:tabs>
        <w:ind w:left="360" w:hanging="360"/>
      </w:pPr>
      <w:rPr>
        <w:b w:val="0"/>
        <w:i w:val="0"/>
      </w:rPr>
    </w:lvl>
  </w:abstractNum>
  <w:num w:numId="1" w16cid:durableId="783155832">
    <w:abstractNumId w:val="2"/>
  </w:num>
  <w:num w:numId="2" w16cid:durableId="1634948270">
    <w:abstractNumId w:val="1"/>
  </w:num>
  <w:num w:numId="3" w16cid:durableId="1898541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0913"/>
    <w:rsid w:val="00054EA7"/>
    <w:rsid w:val="001857C1"/>
    <w:rsid w:val="00386B5F"/>
    <w:rsid w:val="005D71B5"/>
    <w:rsid w:val="00767684"/>
    <w:rsid w:val="007D0CB4"/>
    <w:rsid w:val="00B964D1"/>
    <w:rsid w:val="00C7686C"/>
    <w:rsid w:val="00CB70C2"/>
    <w:rsid w:val="00D33DF2"/>
    <w:rsid w:val="00D43C27"/>
    <w:rsid w:val="00EA5A5C"/>
    <w:rsid w:val="00F0375B"/>
    <w:rsid w:val="00F909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AE1B0"/>
  <w15:docId w15:val="{C077CAD7-5084-4C06-8EFC-5D22E5AAB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F90913"/>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4">
    <w:name w:val="heading 4"/>
    <w:aliases w:val="Nagłówek 4 Znak Znak,Legenda Znak Znak Znak,Nagłówek 4 Znak Znak Znak Znak Znak,Znak Znak9 Znak Znak Znak Znak Znak Znak Znak Znak,Znak4 Znak Znak Znak Znak Znak Znak Znak Znak Znak,Znak Znak9,Znak4 Znak1"/>
    <w:basedOn w:val="Normalny"/>
    <w:next w:val="Normalny"/>
    <w:link w:val="Nagwek4Znak1"/>
    <w:qFormat/>
    <w:rsid w:val="00F90913"/>
    <w:pPr>
      <w:keepNext/>
      <w:spacing w:before="120" w:after="60"/>
      <w:outlineLvl w:val="3"/>
    </w:pPr>
    <w:rPr>
      <w:b/>
      <w:bCs/>
      <w:szCs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uiPriority w:val="9"/>
    <w:semiHidden/>
    <w:rsid w:val="00F90913"/>
    <w:rPr>
      <w:rFonts w:asciiTheme="majorHAnsi" w:eastAsiaTheme="majorEastAsia" w:hAnsiTheme="majorHAnsi" w:cstheme="majorBidi"/>
      <w:i/>
      <w:iCs/>
      <w:color w:val="2F5496" w:themeColor="accent1" w:themeShade="BF"/>
      <w:kern w:val="0"/>
      <w:sz w:val="24"/>
      <w:szCs w:val="24"/>
      <w:lang w:eastAsia="pl-PL"/>
      <w14:ligatures w14:val="none"/>
    </w:rPr>
  </w:style>
  <w:style w:type="character" w:customStyle="1" w:styleId="Nagwek4Znak1">
    <w:name w:val="Nagłówek 4 Znak1"/>
    <w:aliases w:val="Nagłówek 4 Znak Znak Znak,Legenda Znak Znak Znak Znak,Nagłówek 4 Znak Znak Znak Znak Znak Znak,Znak Znak9 Znak Znak Znak Znak Znak Znak Znak Znak Znak,Znak4 Znak Znak Znak Znak Znak Znak Znak Znak Znak Znak,Znak Znak9 Znak"/>
    <w:basedOn w:val="Domylnaczcionkaakapitu"/>
    <w:link w:val="Nagwek4"/>
    <w:rsid w:val="00F90913"/>
    <w:rPr>
      <w:rFonts w:ascii="Times New Roman" w:eastAsia="Times New Roman" w:hAnsi="Times New Roman" w:cs="Times New Roman"/>
      <w:b/>
      <w:bCs/>
      <w:kern w:val="0"/>
      <w:sz w:val="24"/>
      <w:szCs w:val="28"/>
      <w:lang w:eastAsia="pl-PL"/>
      <w14:ligatures w14:val="none"/>
    </w:rPr>
  </w:style>
  <w:style w:type="paragraph" w:customStyle="1" w:styleId="tekstost">
    <w:name w:val="tekst ost"/>
    <w:basedOn w:val="Normalny"/>
    <w:rsid w:val="00F90913"/>
    <w:pPr>
      <w:jc w:val="both"/>
    </w:pPr>
    <w:rPr>
      <w:sz w:val="20"/>
      <w:szCs w:val="20"/>
    </w:rPr>
  </w:style>
  <w:style w:type="paragraph" w:styleId="Tekstpodstawowy">
    <w:name w:val="Body Text"/>
    <w:aliases w:val=" Znak9, Znak3 Znak Znak Znak Znak Znak, Znak3 Znak Znak Znak Znak Znak Znak Zna, Znak3 Znak Znak Znak Znak, Znak3 Znak Znak Znak Znak Znak Znak Znak, Znak31 Znak Znak Znak Znak Znak Znak Znak Znak Znak Znak Znak Znak Znak Znak Znak Znak"/>
    <w:basedOn w:val="Normalny"/>
    <w:link w:val="TekstpodstawowyZnak"/>
    <w:qFormat/>
    <w:rsid w:val="00F90913"/>
    <w:pPr>
      <w:tabs>
        <w:tab w:val="left" w:pos="1008"/>
        <w:tab w:val="left" w:pos="7459"/>
      </w:tabs>
    </w:pPr>
    <w:rPr>
      <w:rFonts w:ascii="Arial" w:hAnsi="Arial"/>
      <w:b/>
      <w:snapToGrid w:val="0"/>
      <w:color w:val="000000"/>
      <w:szCs w:val="20"/>
    </w:rPr>
  </w:style>
  <w:style w:type="character" w:customStyle="1" w:styleId="TekstpodstawowyZnak">
    <w:name w:val="Tekst podstawowy Znak"/>
    <w:aliases w:val=" Znak9 Znak, Znak3 Znak Znak Znak Znak Znak Znak, Znak3 Znak Znak Znak Znak Znak Znak Zna Znak, Znak3 Znak Znak Znak Znak Znak1, Znak3 Znak Znak Znak Znak Znak Znak Znak Znak"/>
    <w:basedOn w:val="Domylnaczcionkaakapitu"/>
    <w:link w:val="Tekstpodstawowy"/>
    <w:rsid w:val="00F90913"/>
    <w:rPr>
      <w:rFonts w:ascii="Arial" w:eastAsia="Times New Roman" w:hAnsi="Arial" w:cs="Times New Roman"/>
      <w:b/>
      <w:snapToGrid w:val="0"/>
      <w:color w:val="000000"/>
      <w:kern w:val="0"/>
      <w:sz w:val="24"/>
      <w:szCs w:val="20"/>
      <w:lang w:eastAsia="pl-PL"/>
      <w14:ligatures w14:val="none"/>
    </w:rPr>
  </w:style>
  <w:style w:type="paragraph" w:styleId="Zwykytekst">
    <w:name w:val="Plain Text"/>
    <w:basedOn w:val="Normalny"/>
    <w:link w:val="ZwykytekstZnak"/>
    <w:rsid w:val="00F90913"/>
    <w:rPr>
      <w:rFonts w:ascii="Courier New" w:hAnsi="Courier New"/>
      <w:sz w:val="20"/>
      <w:szCs w:val="20"/>
    </w:rPr>
  </w:style>
  <w:style w:type="character" w:customStyle="1" w:styleId="ZwykytekstZnak">
    <w:name w:val="Zwykły tekst Znak"/>
    <w:basedOn w:val="Domylnaczcionkaakapitu"/>
    <w:link w:val="Zwykytekst"/>
    <w:rsid w:val="00F90913"/>
    <w:rPr>
      <w:rFonts w:ascii="Courier New" w:eastAsia="Times New Roman" w:hAnsi="Courier New" w:cs="Times New Roman"/>
      <w:kern w:val="0"/>
      <w:sz w:val="20"/>
      <w:szCs w:val="20"/>
      <w:lang w:eastAsia="pl-PL"/>
      <w14:ligatures w14:val="none"/>
    </w:rPr>
  </w:style>
  <w:style w:type="paragraph" w:styleId="Akapitzlist">
    <w:name w:val="List Paragraph"/>
    <w:basedOn w:val="Normalny"/>
    <w:uiPriority w:val="34"/>
    <w:qFormat/>
    <w:rsid w:val="00F909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626</Words>
  <Characters>3758</Characters>
  <Application>Microsoft Office Word</Application>
  <DocSecurity>0</DocSecurity>
  <Lines>31</Lines>
  <Paragraphs>8</Paragraphs>
  <ScaleCrop>false</ScaleCrop>
  <Company/>
  <LinksUpToDate>false</LinksUpToDate>
  <CharactersWithSpaces>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zzz</dc:creator>
  <cp:keywords/>
  <dc:description/>
  <cp:lastModifiedBy>Karol Kossakowski</cp:lastModifiedBy>
  <cp:revision>10</cp:revision>
  <dcterms:created xsi:type="dcterms:W3CDTF">2023-11-27T11:28:00Z</dcterms:created>
  <dcterms:modified xsi:type="dcterms:W3CDTF">2026-04-11T15:45:00Z</dcterms:modified>
</cp:coreProperties>
</file>